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D7C16" w:rsidR="001D7C16" w:rsidRDefault="001D7C16" w14:paraId="557FA89E" w14:textId="7B4B3B33">
      <w:pPr>
        <w:rPr>
          <w:rFonts w:ascii="Garamond" w:hAnsi="Garamond"/>
          <w:sz w:val="22"/>
          <w:szCs w:val="22"/>
        </w:rPr>
      </w:pPr>
      <w:r w:rsidRPr="001D7C16">
        <w:rPr>
          <w:rFonts w:ascii="Garamond" w:hAnsi="Garamond"/>
          <w:sz w:val="22"/>
          <w:szCs w:val="22"/>
        </w:rPr>
        <w:t>Submitter’s Name____________________________________________________________</w:t>
      </w:r>
    </w:p>
    <w:p w:rsidRPr="001D7C16" w:rsidR="001D7C16" w:rsidRDefault="001D7C16" w14:paraId="0ED5F829" w14:textId="77777777">
      <w:pPr>
        <w:rPr>
          <w:rFonts w:ascii="Garamond" w:hAnsi="Garamond"/>
          <w:sz w:val="22"/>
          <w:szCs w:val="22"/>
        </w:rPr>
      </w:pPr>
    </w:p>
    <w:p w:rsidRPr="001D7C16" w:rsidR="001D7C16" w:rsidRDefault="001D7C16" w14:paraId="2466D0A3" w14:textId="743776D0">
      <w:pPr>
        <w:rPr>
          <w:rFonts w:ascii="Garamond" w:hAnsi="Garamond"/>
          <w:sz w:val="22"/>
          <w:szCs w:val="22"/>
        </w:rPr>
      </w:pPr>
      <w:r w:rsidRPr="001D7C16">
        <w:rPr>
          <w:rFonts w:ascii="Garamond" w:hAnsi="Garamond"/>
          <w:sz w:val="22"/>
          <w:szCs w:val="22"/>
        </w:rPr>
        <w:t>Submitter’s Institution (Hospital or Laboratory) _____________________________________</w:t>
      </w:r>
    </w:p>
    <w:p w:rsidRPr="001D7C16" w:rsidR="001D7C16" w:rsidRDefault="001D7C16" w14:paraId="63B0B775" w14:textId="77777777">
      <w:pPr>
        <w:rPr>
          <w:rFonts w:ascii="Garamond" w:hAnsi="Garamond"/>
          <w:sz w:val="22"/>
          <w:szCs w:val="22"/>
        </w:rPr>
      </w:pPr>
    </w:p>
    <w:p w:rsidRPr="001D7C16" w:rsidR="001D7C16" w:rsidRDefault="001D7C16" w14:paraId="5D0F7D02" w14:textId="771CF14E">
      <w:pPr>
        <w:rPr>
          <w:rFonts w:ascii="Garamond" w:hAnsi="Garamond"/>
          <w:sz w:val="22"/>
          <w:szCs w:val="22"/>
        </w:rPr>
      </w:pPr>
      <w:r w:rsidRPr="5F63AC86" w:rsidR="5F63AC86">
        <w:rPr>
          <w:rFonts w:ascii="Garamond" w:hAnsi="Garamond"/>
          <w:sz w:val="22"/>
          <w:szCs w:val="22"/>
        </w:rPr>
        <w:t>Submitter’s E-mail_________________________Submitter’s Phone Number______________</w:t>
      </w:r>
    </w:p>
    <w:p w:rsidRPr="001D7C16" w:rsidR="001D7C16" w:rsidRDefault="001D7C16" w14:paraId="2832E600" w14:textId="77777777">
      <w:pPr>
        <w:rPr>
          <w:rFonts w:ascii="Garamond" w:hAnsi="Garamond"/>
          <w:sz w:val="22"/>
          <w:szCs w:val="22"/>
        </w:rPr>
      </w:pPr>
    </w:p>
    <w:p w:rsidRPr="001D7C16" w:rsidR="001D7C16" w:rsidRDefault="001D7C16" w14:paraId="43AF2A0C" w14:textId="572DC9FC">
      <w:pPr>
        <w:rPr>
          <w:rFonts w:ascii="Garamond" w:hAnsi="Garamond"/>
          <w:sz w:val="22"/>
          <w:szCs w:val="22"/>
        </w:rPr>
      </w:pPr>
      <w:r w:rsidRPr="001D7C16">
        <w:rPr>
          <w:rFonts w:ascii="Garamond" w:hAnsi="Garamond"/>
          <w:b/>
          <w:bCs/>
          <w:sz w:val="22"/>
          <w:szCs w:val="22"/>
        </w:rPr>
        <w:t>Test(s) Requested (See options below</w:t>
      </w:r>
      <w:proofErr w:type="gramStart"/>
      <w:r w:rsidRPr="001D7C16">
        <w:rPr>
          <w:rFonts w:ascii="Garamond" w:hAnsi="Garamond"/>
          <w:sz w:val="22"/>
          <w:szCs w:val="22"/>
        </w:rPr>
        <w:t>):_</w:t>
      </w:r>
      <w:proofErr w:type="gramEnd"/>
      <w:r w:rsidRPr="001D7C16">
        <w:rPr>
          <w:rFonts w:ascii="Garamond" w:hAnsi="Garamond"/>
          <w:sz w:val="22"/>
          <w:szCs w:val="22"/>
        </w:rPr>
        <w:t>__________________________________________</w:t>
      </w:r>
    </w:p>
    <w:p w:rsidRPr="001D7C16" w:rsidR="001D7C16" w:rsidRDefault="001D7C16" w14:paraId="27AF1EA1" w14:textId="77777777">
      <w:pPr>
        <w:rPr>
          <w:rFonts w:ascii="Garamond" w:hAnsi="Garamond"/>
          <w:b/>
          <w:bCs/>
          <w:sz w:val="22"/>
          <w:szCs w:val="22"/>
        </w:rPr>
      </w:pPr>
    </w:p>
    <w:p w:rsidRPr="001D7C16" w:rsidR="001D7C16" w:rsidRDefault="001D7C16" w14:paraId="43E9BE0E" w14:textId="58DF57DE">
      <w:pPr>
        <w:rPr>
          <w:rFonts w:ascii="Garamond" w:hAnsi="Garamond"/>
          <w:b/>
          <w:bCs/>
          <w:sz w:val="22"/>
          <w:szCs w:val="22"/>
        </w:rPr>
      </w:pPr>
      <w:r w:rsidRPr="001D7C16">
        <w:rPr>
          <w:rFonts w:ascii="Garamond" w:hAnsi="Garamond"/>
          <w:b/>
          <w:bCs/>
          <w:sz w:val="22"/>
          <w:szCs w:val="22"/>
        </w:rPr>
        <w:t>Specimen Type(s)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:rsidRPr="001D7C16" w:rsidR="001D7C16" w:rsidRDefault="001D7C16" w14:paraId="4FBC0C27" w14:textId="77777777">
      <w:pPr>
        <w:rPr>
          <w:rFonts w:ascii="Garamond" w:hAnsi="Garamond"/>
          <w:sz w:val="22"/>
          <w:szCs w:val="22"/>
        </w:rPr>
      </w:pPr>
    </w:p>
    <w:p w:rsidRPr="001D7C16" w:rsidR="001D7C16" w:rsidRDefault="001D7C16" w14:paraId="44FBAE36" w14:textId="041C0FC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</w:t>
      </w:r>
      <w:r w:rsidRPr="001D7C16">
        <w:rPr>
          <w:rFonts w:ascii="Garamond" w:hAnsi="Garamond"/>
          <w:sz w:val="22"/>
          <w:szCs w:val="22"/>
        </w:rPr>
        <w:t>Bacterial Isolate</w:t>
      </w:r>
      <w:r w:rsidRPr="001D7C1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___</w:t>
      </w:r>
      <w:r w:rsidRPr="001D7C16">
        <w:rPr>
          <w:rFonts w:ascii="Garamond" w:hAnsi="Garamond"/>
          <w:sz w:val="22"/>
          <w:szCs w:val="22"/>
        </w:rPr>
        <w:t xml:space="preserve">Environmental Specimens (Please </w:t>
      </w:r>
      <w:proofErr w:type="gramStart"/>
      <w:r w:rsidRPr="001D7C16">
        <w:rPr>
          <w:rFonts w:ascii="Garamond" w:hAnsi="Garamond"/>
          <w:sz w:val="22"/>
          <w:szCs w:val="22"/>
        </w:rPr>
        <w:t>specify)_</w:t>
      </w:r>
      <w:proofErr w:type="gramEnd"/>
      <w:r w:rsidRPr="001D7C16">
        <w:rPr>
          <w:rFonts w:ascii="Garamond" w:hAnsi="Garamond"/>
          <w:sz w:val="22"/>
          <w:szCs w:val="22"/>
        </w:rPr>
        <w:t>__________________________</w:t>
      </w:r>
    </w:p>
    <w:p w:rsidRPr="001D7C16" w:rsidR="001D7C16" w:rsidRDefault="001D7C16" w14:paraId="1B0A314C" w14:textId="77777777">
      <w:pPr>
        <w:rPr>
          <w:rFonts w:ascii="Garamond" w:hAnsi="Garamond"/>
          <w:sz w:val="22"/>
          <w:szCs w:val="22"/>
        </w:rPr>
      </w:pPr>
    </w:p>
    <w:p w:rsidRPr="001D7C16" w:rsidR="001D7C16" w:rsidRDefault="001D7C16" w14:paraId="241D8B6C" w14:textId="40F5E19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</w:t>
      </w:r>
      <w:r w:rsidRPr="001D7C16">
        <w:rPr>
          <w:rFonts w:ascii="Garamond" w:hAnsi="Garamond"/>
          <w:sz w:val="22"/>
          <w:szCs w:val="22"/>
        </w:rPr>
        <w:t xml:space="preserve">Animal Feces       </w:t>
      </w:r>
      <w:r>
        <w:rPr>
          <w:rFonts w:ascii="Garamond" w:hAnsi="Garamond"/>
          <w:sz w:val="22"/>
          <w:szCs w:val="22"/>
        </w:rPr>
        <w:t>__</w:t>
      </w:r>
      <w:r w:rsidRPr="001D7C16">
        <w:rPr>
          <w:rFonts w:ascii="Garamond" w:hAnsi="Garamond"/>
          <w:sz w:val="22"/>
          <w:szCs w:val="22"/>
        </w:rPr>
        <w:t xml:space="preserve">Animal Rectal Swab         </w:t>
      </w:r>
      <w:r>
        <w:rPr>
          <w:rFonts w:ascii="Garamond" w:hAnsi="Garamond"/>
          <w:sz w:val="22"/>
          <w:szCs w:val="22"/>
        </w:rPr>
        <w:t>___</w:t>
      </w:r>
      <w:r w:rsidRPr="001D7C16">
        <w:rPr>
          <w:rFonts w:ascii="Garamond" w:hAnsi="Garamond"/>
          <w:sz w:val="22"/>
          <w:szCs w:val="22"/>
        </w:rPr>
        <w:t xml:space="preserve">Other Animal Specimen (Please </w:t>
      </w:r>
      <w:proofErr w:type="gramStart"/>
      <w:r w:rsidRPr="001D7C16">
        <w:rPr>
          <w:rFonts w:ascii="Garamond" w:hAnsi="Garamond"/>
          <w:sz w:val="22"/>
          <w:szCs w:val="22"/>
        </w:rPr>
        <w:t>specify)_</w:t>
      </w:r>
      <w:proofErr w:type="gramEnd"/>
      <w:r w:rsidRPr="001D7C16">
        <w:rPr>
          <w:rFonts w:ascii="Garamond" w:hAnsi="Garamond"/>
          <w:sz w:val="22"/>
          <w:szCs w:val="22"/>
        </w:rPr>
        <w:t>_______</w:t>
      </w:r>
      <w:r>
        <w:rPr>
          <w:rFonts w:ascii="Garamond" w:hAnsi="Garamond"/>
          <w:sz w:val="22"/>
          <w:szCs w:val="22"/>
        </w:rPr>
        <w:t>__</w:t>
      </w:r>
    </w:p>
    <w:p w:rsidRPr="001D7C16" w:rsidR="001D7C16" w:rsidRDefault="001D7C16" w14:paraId="47120AC2" w14:textId="77777777">
      <w:pPr>
        <w:rPr>
          <w:rFonts w:ascii="Garamond" w:hAnsi="Garamond"/>
          <w:sz w:val="22"/>
          <w:szCs w:val="22"/>
        </w:rPr>
      </w:pPr>
    </w:p>
    <w:p w:rsidRPr="001D7C16" w:rsidR="001D7C16" w:rsidRDefault="001D7C16" w14:paraId="48C28E27" w14:textId="170E9ADC">
      <w:pPr>
        <w:rPr>
          <w:rFonts w:ascii="Garamond" w:hAnsi="Garamond"/>
          <w:sz w:val="22"/>
          <w:szCs w:val="22"/>
        </w:rPr>
      </w:pPr>
      <w:r w:rsidRPr="001D7C16">
        <w:rPr>
          <w:rFonts w:ascii="Garamond" w:hAnsi="Garamond"/>
          <w:b/>
          <w:bCs/>
          <w:sz w:val="22"/>
          <w:szCs w:val="22"/>
        </w:rPr>
        <w:t xml:space="preserve">Patient MRN or Name/Lab ID </w:t>
      </w:r>
      <w:r w:rsidRPr="001D7C16">
        <w:rPr>
          <w:rFonts w:ascii="Garamond" w:hAnsi="Garamond"/>
          <w:sz w:val="22"/>
          <w:szCs w:val="22"/>
        </w:rPr>
        <w:t xml:space="preserve">___________________________ </w:t>
      </w:r>
    </w:p>
    <w:p w:rsidR="001D7C16" w:rsidRDefault="001D7C16" w14:paraId="79E19392" w14:textId="7777777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85"/>
        <w:gridCol w:w="7070"/>
        <w:gridCol w:w="900"/>
      </w:tblGrid>
      <w:tr w:rsidR="001D7C16" w:rsidTr="5F63AC86" w14:paraId="2542A1BF" w14:textId="77777777">
        <w:tc>
          <w:tcPr>
            <w:tcW w:w="9355" w:type="dxa"/>
            <w:gridSpan w:val="3"/>
            <w:shd w:val="clear" w:color="auto" w:fill="000000" w:themeFill="text1"/>
            <w:tcMar/>
          </w:tcPr>
          <w:p w:rsidRPr="001D7C16" w:rsidR="001D7C16" w:rsidP="001D7C16" w:rsidRDefault="001D7C16" w14:paraId="7B27144C" w14:textId="1E45DEC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>For Veterinarians/Veterinary Hospitals</w:t>
            </w:r>
          </w:p>
        </w:tc>
      </w:tr>
      <w:tr w:rsidR="001D7C16" w:rsidTr="5F63AC86" w14:paraId="539493E2" w14:textId="77777777">
        <w:tc>
          <w:tcPr>
            <w:tcW w:w="1373" w:type="dxa"/>
            <w:tcMar/>
          </w:tcPr>
          <w:p w:rsidRPr="001D7C16" w:rsidR="001D7C16" w:rsidP="001D7C16" w:rsidRDefault="001D7C16" w14:paraId="0843D2DD" w14:textId="242C54E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>Test</w:t>
            </w:r>
          </w:p>
        </w:tc>
        <w:tc>
          <w:tcPr>
            <w:tcW w:w="7082" w:type="dxa"/>
            <w:tcMar/>
          </w:tcPr>
          <w:p w:rsidRPr="001D7C16" w:rsidR="001D7C16" w:rsidP="001D7C16" w:rsidRDefault="001D7C16" w14:paraId="2CFD1DC9" w14:textId="70B86B0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>Purpose/Description</w:t>
            </w:r>
          </w:p>
        </w:tc>
        <w:tc>
          <w:tcPr>
            <w:tcW w:w="900" w:type="dxa"/>
            <w:tcMar/>
          </w:tcPr>
          <w:p w:rsidRPr="001D7C16" w:rsidR="001D7C16" w:rsidP="001D7C16" w:rsidRDefault="001D7C16" w14:paraId="056C7606" w14:textId="72C49F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>Price</w:t>
            </w:r>
          </w:p>
        </w:tc>
      </w:tr>
      <w:tr w:rsidR="001D7C16" w:rsidTr="5F63AC86" w14:paraId="1E3CFE9B" w14:textId="77777777">
        <w:tc>
          <w:tcPr>
            <w:tcW w:w="1373" w:type="dxa"/>
            <w:tcMar/>
          </w:tcPr>
          <w:p w:rsidRPr="001D7C16" w:rsidR="001D7C16" w:rsidRDefault="001D7C16" w14:paraId="062B461B" w14:textId="47B5C84A">
            <w:pPr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 xml:space="preserve">CR1: </w:t>
            </w:r>
          </w:p>
          <w:p w:rsidRPr="001D7C16" w:rsidR="001D7C16" w:rsidRDefault="001D7C16" w14:paraId="05FA24DD" w14:textId="7D3F72FD">
            <w:pPr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>Animal Culture</w:t>
            </w:r>
          </w:p>
        </w:tc>
        <w:tc>
          <w:tcPr>
            <w:tcW w:w="7082" w:type="dxa"/>
            <w:tcMar/>
          </w:tcPr>
          <w:p w:rsidRPr="001D7C16" w:rsidR="001D7C16" w:rsidRDefault="001D7C16" w14:paraId="6864EB01" w14:textId="1FAA861F">
            <w:pPr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 xml:space="preserve">For screening of patients (feces, rectal swab or </w:t>
            </w:r>
            <w:proofErr w:type="gramStart"/>
            <w:r w:rsidRPr="001D7C16">
              <w:rPr>
                <w:rFonts w:ascii="Garamond" w:hAnsi="Garamond"/>
                <w:sz w:val="20"/>
                <w:szCs w:val="20"/>
              </w:rPr>
              <w:t>other</w:t>
            </w:r>
            <w:proofErr w:type="gramEnd"/>
            <w:r w:rsidRPr="001D7C16">
              <w:rPr>
                <w:rFonts w:ascii="Garamond" w:hAnsi="Garamond"/>
                <w:sz w:val="20"/>
                <w:szCs w:val="20"/>
              </w:rPr>
              <w:t xml:space="preserve"> clinical specimen). Reported as positive or “not isolated” and includes phenotypic testing (</w:t>
            </w:r>
            <w:proofErr w:type="spellStart"/>
            <w:r w:rsidRPr="001D7C16">
              <w:rPr>
                <w:rFonts w:ascii="Garamond" w:hAnsi="Garamond"/>
                <w:sz w:val="20"/>
                <w:szCs w:val="20"/>
              </w:rPr>
              <w:t>mCIM</w:t>
            </w:r>
            <w:proofErr w:type="spellEnd"/>
            <w:r w:rsidRPr="001D7C16">
              <w:rPr>
                <w:rFonts w:ascii="Garamond" w:hAnsi="Garamond"/>
                <w:sz w:val="20"/>
                <w:szCs w:val="20"/>
              </w:rPr>
              <w:t xml:space="preserve">) for isolates. Additional characterization of isolates (ID, AST, PCR) available at additional cost. Limit of detection is approximately 1500 CFU/swab. </w:t>
            </w:r>
            <w:proofErr w:type="spellStart"/>
            <w:r w:rsidRPr="001D7C16">
              <w:rPr>
                <w:rFonts w:ascii="Garamond" w:hAnsi="Garamond"/>
                <w:sz w:val="20"/>
                <w:szCs w:val="20"/>
              </w:rPr>
              <w:t>Turn around</w:t>
            </w:r>
            <w:proofErr w:type="spellEnd"/>
            <w:r w:rsidRPr="001D7C16">
              <w:rPr>
                <w:rFonts w:ascii="Garamond" w:hAnsi="Garamond"/>
                <w:sz w:val="20"/>
                <w:szCs w:val="20"/>
              </w:rPr>
              <w:t xml:space="preserve"> time: 24-28 hours</w:t>
            </w:r>
          </w:p>
        </w:tc>
        <w:tc>
          <w:tcPr>
            <w:tcW w:w="900" w:type="dxa"/>
            <w:tcMar/>
          </w:tcPr>
          <w:p w:rsidRPr="001D7C16" w:rsidR="001D7C16" w:rsidRDefault="001D7C16" w14:paraId="02987277" w14:textId="4F94DC16">
            <w:pPr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>$13.00</w:t>
            </w:r>
          </w:p>
        </w:tc>
      </w:tr>
      <w:tr w:rsidR="001D7C16" w:rsidTr="5F63AC86" w14:paraId="516FE831" w14:textId="77777777">
        <w:tc>
          <w:tcPr>
            <w:tcW w:w="1373" w:type="dxa"/>
            <w:tcMar/>
          </w:tcPr>
          <w:p w:rsidRPr="001D7C16" w:rsidR="001D7C16" w:rsidP="001D7C16" w:rsidRDefault="001D7C16" w14:paraId="68DCF777" w14:textId="5A64AB8B">
            <w:pPr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>CR</w:t>
            </w:r>
            <w:r w:rsidRPr="001D7C16">
              <w:rPr>
                <w:rFonts w:ascii="Garamond" w:hAnsi="Garamond"/>
                <w:sz w:val="20"/>
                <w:szCs w:val="20"/>
              </w:rPr>
              <w:t>2</w:t>
            </w:r>
            <w:r w:rsidRPr="001D7C16">
              <w:rPr>
                <w:rFonts w:ascii="Garamond" w:hAnsi="Garamond"/>
                <w:sz w:val="20"/>
                <w:szCs w:val="20"/>
              </w:rPr>
              <w:t xml:space="preserve">: </w:t>
            </w:r>
          </w:p>
          <w:p w:rsidRPr="001D7C16" w:rsidR="001D7C16" w:rsidP="001D7C16" w:rsidRDefault="001D7C16" w14:paraId="250052BB" w14:textId="6ED569D0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 xml:space="preserve">Animal </w:t>
            </w:r>
            <w:r w:rsidRPr="001D7C16">
              <w:rPr>
                <w:rFonts w:ascii="Garamond" w:hAnsi="Garamond"/>
                <w:sz w:val="20"/>
                <w:szCs w:val="20"/>
              </w:rPr>
              <w:t>PCR</w:t>
            </w:r>
          </w:p>
        </w:tc>
        <w:tc>
          <w:tcPr>
            <w:tcW w:w="7082" w:type="dxa"/>
            <w:tcMar/>
          </w:tcPr>
          <w:p w:rsidRPr="001D7C16" w:rsidR="001D7C16" w:rsidRDefault="001D7C16" w14:paraId="1872A248" w14:textId="7580F421">
            <w:pPr>
              <w:rPr>
                <w:rFonts w:ascii="Garamond" w:hAnsi="Garamond"/>
                <w:sz w:val="20"/>
                <w:szCs w:val="20"/>
              </w:rPr>
            </w:pPr>
            <w:r w:rsidRPr="5F63AC86" w:rsidR="5F63AC86">
              <w:rPr>
                <w:rFonts w:ascii="Garamond" w:hAnsi="Garamond"/>
                <w:sz w:val="20"/>
                <w:szCs w:val="20"/>
              </w:rPr>
              <w:t xml:space="preserve">Multiplex PCR for NDM, KPC, Oxa-48, VIM and IMP genes. Recommended submission of whole fecal specimen; rectal swabs require special handling (contact laboratory). Limit of detection is approximately 75 CFU/swab. Culture confirmation of positive specimens provided at no additional cost. Turn around time: &lt;24 </w:t>
            </w:r>
            <w:proofErr w:type="spellStart"/>
            <w:r w:rsidRPr="5F63AC86" w:rsidR="5F63AC86">
              <w:rPr>
                <w:rFonts w:ascii="Garamond" w:hAnsi="Garamond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900" w:type="dxa"/>
            <w:tcMar/>
          </w:tcPr>
          <w:p w:rsidRPr="001D7C16" w:rsidR="001D7C16" w:rsidRDefault="001D7C16" w14:paraId="00C86F8A" w14:textId="1DC8AE37">
            <w:pPr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>$51.00</w:t>
            </w:r>
          </w:p>
        </w:tc>
      </w:tr>
      <w:tr w:rsidR="001D7C16" w:rsidTr="5F63AC86" w14:paraId="440A2168" w14:textId="77777777">
        <w:tc>
          <w:tcPr>
            <w:tcW w:w="1373" w:type="dxa"/>
            <w:tcMar/>
          </w:tcPr>
          <w:p w:rsidRPr="001D7C16" w:rsidR="001D7C16" w:rsidP="001D7C16" w:rsidRDefault="001D7C16" w14:paraId="2448C724" w14:textId="57328CAD">
            <w:pPr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>C</w:t>
            </w:r>
            <w:r w:rsidRPr="001D7C16">
              <w:rPr>
                <w:rFonts w:ascii="Garamond" w:hAnsi="Garamond"/>
                <w:sz w:val="20"/>
                <w:szCs w:val="20"/>
              </w:rPr>
              <w:t>R3</w:t>
            </w:r>
            <w:r w:rsidRPr="001D7C16">
              <w:rPr>
                <w:rFonts w:ascii="Garamond" w:hAnsi="Garamond"/>
                <w:sz w:val="20"/>
                <w:szCs w:val="20"/>
              </w:rPr>
              <w:t xml:space="preserve">: </w:t>
            </w:r>
          </w:p>
          <w:p w:rsidRPr="001D7C16" w:rsidR="001D7C16" w:rsidP="001D7C16" w:rsidRDefault="001D7C16" w14:paraId="4D2B7DF3" w14:textId="79C48372">
            <w:pPr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>Environmental Culture</w:t>
            </w:r>
          </w:p>
        </w:tc>
        <w:tc>
          <w:tcPr>
            <w:tcW w:w="7082" w:type="dxa"/>
            <w:tcMar/>
          </w:tcPr>
          <w:p w:rsidRPr="001D7C16" w:rsidR="001D7C16" w:rsidRDefault="001D7C16" w14:paraId="188BA2DB" w14:textId="2A0D71B9">
            <w:pPr>
              <w:rPr>
                <w:rFonts w:ascii="Garamond" w:hAnsi="Garamond"/>
                <w:sz w:val="20"/>
                <w:szCs w:val="20"/>
              </w:rPr>
            </w:pPr>
            <w:r w:rsidRPr="5F63AC86" w:rsidR="5F63AC86">
              <w:rPr>
                <w:rFonts w:ascii="Garamond" w:hAnsi="Garamond"/>
                <w:sz w:val="20"/>
                <w:szCs w:val="20"/>
              </w:rPr>
              <w:t xml:space="preserve">For screening of environmental surfaces (sterile </w:t>
            </w:r>
            <w:proofErr w:type="spellStart"/>
            <w:r w:rsidRPr="5F63AC86" w:rsidR="5F63AC86">
              <w:rPr>
                <w:rFonts w:ascii="Garamond" w:hAnsi="Garamond"/>
                <w:sz w:val="20"/>
                <w:szCs w:val="20"/>
              </w:rPr>
              <w:t>swiffer</w:t>
            </w:r>
            <w:proofErr w:type="spellEnd"/>
            <w:r w:rsidRPr="5F63AC86" w:rsidR="5F63AC86">
              <w:rPr>
                <w:rFonts w:ascii="Garamond" w:hAnsi="Garamond"/>
                <w:sz w:val="20"/>
                <w:szCs w:val="20"/>
              </w:rPr>
              <w:t xml:space="preserve"> pad preferred; sterile </w:t>
            </w:r>
            <w:r w:rsidRPr="5F63AC86" w:rsidR="5F63AC86">
              <w:rPr>
                <w:rFonts w:ascii="Garamond" w:hAnsi="Garamond"/>
                <w:sz w:val="20"/>
                <w:szCs w:val="20"/>
              </w:rPr>
              <w:t>gauze</w:t>
            </w:r>
            <w:r w:rsidRPr="5F63AC86" w:rsidR="5F63AC86">
              <w:rPr>
                <w:rFonts w:ascii="Garamond" w:hAnsi="Garamond"/>
                <w:sz w:val="20"/>
                <w:szCs w:val="20"/>
              </w:rPr>
              <w:t xml:space="preserve"> or swabs may be acceptable). Reported as positive or “not isolated” and includes phenotypic testing (</w:t>
            </w:r>
            <w:proofErr w:type="spellStart"/>
            <w:r w:rsidRPr="5F63AC86" w:rsidR="5F63AC86">
              <w:rPr>
                <w:rFonts w:ascii="Garamond" w:hAnsi="Garamond"/>
                <w:sz w:val="20"/>
                <w:szCs w:val="20"/>
              </w:rPr>
              <w:t>mCIM</w:t>
            </w:r>
            <w:proofErr w:type="spellEnd"/>
            <w:r w:rsidRPr="5F63AC86" w:rsidR="5F63AC86">
              <w:rPr>
                <w:rFonts w:ascii="Garamond" w:hAnsi="Garamond"/>
                <w:sz w:val="20"/>
                <w:szCs w:val="20"/>
              </w:rPr>
              <w:t xml:space="preserve">) for isolates. Additional characterization of isolates (ID, AST, PCR) available at additional cost. Limit of detection has not been established for this test. </w:t>
            </w:r>
            <w:proofErr w:type="gramStart"/>
            <w:r w:rsidRPr="5F63AC86" w:rsidR="5F63AC86">
              <w:rPr>
                <w:rFonts w:ascii="Garamond" w:hAnsi="Garamond"/>
                <w:sz w:val="20"/>
                <w:szCs w:val="20"/>
              </w:rPr>
              <w:t>Turn around</w:t>
            </w:r>
            <w:proofErr w:type="gramEnd"/>
            <w:r w:rsidRPr="5F63AC86" w:rsidR="5F63AC86">
              <w:rPr>
                <w:rFonts w:ascii="Garamond" w:hAnsi="Garamond"/>
                <w:sz w:val="20"/>
                <w:szCs w:val="20"/>
              </w:rPr>
              <w:t xml:space="preserve"> time: 48-72 hours</w:t>
            </w:r>
          </w:p>
        </w:tc>
        <w:tc>
          <w:tcPr>
            <w:tcW w:w="900" w:type="dxa"/>
            <w:tcMar/>
          </w:tcPr>
          <w:p w:rsidRPr="001D7C16" w:rsidR="001D7C16" w:rsidRDefault="001D7C16" w14:paraId="3FF35B4A" w14:textId="5DA708E2">
            <w:pPr>
              <w:rPr>
                <w:rFonts w:ascii="Garamond" w:hAnsi="Garamond"/>
                <w:sz w:val="20"/>
                <w:szCs w:val="20"/>
              </w:rPr>
            </w:pPr>
            <w:r w:rsidRPr="001D7C16">
              <w:rPr>
                <w:rFonts w:ascii="Garamond" w:hAnsi="Garamond"/>
                <w:sz w:val="20"/>
                <w:szCs w:val="20"/>
              </w:rPr>
              <w:t>$13.00</w:t>
            </w:r>
          </w:p>
        </w:tc>
      </w:tr>
      <w:tr w:rsidR="001D7C16" w:rsidTr="5F63AC86" w14:paraId="74A217FC" w14:textId="77777777">
        <w:tc>
          <w:tcPr>
            <w:tcW w:w="9355" w:type="dxa"/>
            <w:gridSpan w:val="3"/>
            <w:shd w:val="clear" w:color="auto" w:fill="000000" w:themeFill="text1"/>
            <w:tcMar/>
          </w:tcPr>
          <w:p w:rsidRPr="001D7C16" w:rsidR="001D7C16" w:rsidP="001D7C16" w:rsidRDefault="001D7C16" w14:paraId="20158528" w14:textId="070C057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 Laboratories</w:t>
            </w:r>
          </w:p>
        </w:tc>
      </w:tr>
      <w:tr w:rsidR="001D7C16" w:rsidTr="5F63AC86" w14:paraId="6719B2DA" w14:textId="77777777">
        <w:tc>
          <w:tcPr>
            <w:tcW w:w="1373" w:type="dxa"/>
            <w:tcMar/>
          </w:tcPr>
          <w:p w:rsidR="001D7C16" w:rsidP="001D7C16" w:rsidRDefault="001D7C16" w14:paraId="143069D2" w14:textId="7777777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LC1:</w:t>
            </w:r>
          </w:p>
          <w:p w:rsidRPr="001D7C16" w:rsidR="001D7C16" w:rsidP="001D7C16" w:rsidRDefault="001D7C16" w14:paraId="3586F46F" w14:textId="6E40BF5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PCR Confirmation</w:t>
            </w:r>
          </w:p>
        </w:tc>
        <w:tc>
          <w:tcPr>
            <w:tcW w:w="7082" w:type="dxa"/>
            <w:tcMar/>
          </w:tcPr>
          <w:p w:rsidRPr="001D7C16" w:rsidR="001D7C16" w:rsidRDefault="001D7C16" w14:paraId="155C0411" w14:textId="1908FEC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For genotypic confirmation of carbapenemase genes (NDM, KPC, OXA-48,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VIM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and IMP).</w:t>
            </w:r>
          </w:p>
        </w:tc>
        <w:tc>
          <w:tcPr>
            <w:tcW w:w="900" w:type="dxa"/>
            <w:tcMar/>
          </w:tcPr>
          <w:p w:rsidRPr="001D7C16" w:rsidR="001D7C16" w:rsidRDefault="001D7C16" w14:paraId="0614CD6E" w14:textId="014DD4E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$37.00</w:t>
            </w:r>
          </w:p>
        </w:tc>
      </w:tr>
      <w:tr w:rsidR="001D7C16" w:rsidTr="5F63AC86" w14:paraId="26DA82DA" w14:textId="77777777">
        <w:tc>
          <w:tcPr>
            <w:tcW w:w="1373" w:type="dxa"/>
            <w:tcMar/>
          </w:tcPr>
          <w:p w:rsidR="001D7C16" w:rsidP="001D7C16" w:rsidRDefault="001D7C16" w14:paraId="0B67B34C" w14:textId="7777777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LC2:</w:t>
            </w:r>
          </w:p>
          <w:p w:rsidRPr="001D7C16" w:rsidR="001D7C16" w:rsidP="001D7C16" w:rsidRDefault="001D7C16" w14:paraId="7E60D27F" w14:textId="3D2104A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Phenotypic Confirmation</w:t>
            </w:r>
          </w:p>
        </w:tc>
        <w:tc>
          <w:tcPr>
            <w:tcW w:w="7082" w:type="dxa"/>
            <w:tcMar/>
          </w:tcPr>
          <w:p w:rsidRPr="001D7C16" w:rsidR="001D7C16" w:rsidRDefault="001D7C16" w14:paraId="6378588E" w14:textId="3BCC3EA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Modified carbapenem inactivation method is performed on submitted isolates to demonstrate production of a carbapenemase enzyme.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Turn around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time (48-72 hours)</w:t>
            </w:r>
          </w:p>
        </w:tc>
        <w:tc>
          <w:tcPr>
            <w:tcW w:w="900" w:type="dxa"/>
            <w:tcMar/>
          </w:tcPr>
          <w:p w:rsidRPr="001D7C16" w:rsidR="001D7C16" w:rsidRDefault="001D7C16" w14:paraId="1AEA3AB2" w14:textId="5A9BA15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$5.00</w:t>
            </w:r>
          </w:p>
        </w:tc>
      </w:tr>
      <w:tr w:rsidR="001D7C16" w:rsidTr="5F63AC86" w14:paraId="2BBC4836" w14:textId="77777777">
        <w:tc>
          <w:tcPr>
            <w:tcW w:w="1373" w:type="dxa"/>
            <w:tcMar/>
          </w:tcPr>
          <w:p w:rsidR="001D7C16" w:rsidP="001D7C16" w:rsidRDefault="001D7C16" w14:paraId="6AB8D09F" w14:textId="7777777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LC3:</w:t>
            </w:r>
          </w:p>
          <w:p w:rsidRPr="001D7C16" w:rsidR="001D7C16" w:rsidP="001D7C16" w:rsidRDefault="001D7C16" w14:paraId="39339560" w14:textId="6DFFF1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Whole Genome Sequencing</w:t>
            </w:r>
          </w:p>
        </w:tc>
        <w:tc>
          <w:tcPr>
            <w:tcW w:w="7082" w:type="dxa"/>
            <w:tcMar/>
          </w:tcPr>
          <w:p w:rsidRPr="001D7C16" w:rsidR="001D7C16" w:rsidRDefault="001D7C16" w14:paraId="0AF65879" w14:textId="10D001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Isolate is submitted to a reference laboratory for short read Illumina sequencing and uploaded to the NCBI pathogen detection pipeline for analysis. A link to analyzed data will be provided to the submitting laboratory.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Turn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around time: Variable</w:t>
            </w:r>
          </w:p>
        </w:tc>
        <w:tc>
          <w:tcPr>
            <w:tcW w:w="900" w:type="dxa"/>
            <w:tcMar/>
          </w:tcPr>
          <w:p w:rsidRPr="001D7C16" w:rsidR="001D7C16" w:rsidRDefault="001D7C16" w14:paraId="27ACD035" w14:textId="17B2AD2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$100.00</w:t>
            </w:r>
          </w:p>
        </w:tc>
      </w:tr>
    </w:tbl>
    <w:p w:rsidRPr="001D7C16" w:rsidR="001D7C16" w:rsidRDefault="001D7C16" w14:paraId="7F3080CC" w14:textId="05C7BE5F">
      <w:pPr>
        <w:rPr>
          <w:rFonts w:ascii="Garamond" w:hAnsi="Garamond"/>
          <w:sz w:val="20"/>
          <w:szCs w:val="20"/>
        </w:rPr>
      </w:pPr>
      <w:r w:rsidRPr="5F63AC86" w:rsidR="5F63AC86">
        <w:rPr>
          <w:rFonts w:ascii="Garamond" w:hAnsi="Garamond"/>
          <w:sz w:val="20"/>
          <w:szCs w:val="20"/>
        </w:rPr>
        <w:t xml:space="preserve">Prices are “at cost” to cover supplies and technical staff. Consultation with Dr. Cole is free of charge. Supplies for all tests can be supplied upon request for an additional $15.00 fee to cover shipping. Please send all isolates and specimens to the following address while following all state and federal regulations; shipping labels provided upon request for an extra $15.00 charge. An account will be established upon receipt of first specimen and billed upon completion. </w:t>
      </w:r>
    </w:p>
    <w:p w:rsidRPr="001D7C16" w:rsidR="001D7C16" w:rsidP="001D7C16" w:rsidRDefault="001D7C16" w14:paraId="60F3D87A" w14:textId="05C4A2C8">
      <w:pPr>
        <w:jc w:val="center"/>
        <w:rPr>
          <w:rFonts w:ascii="Garamond" w:hAnsi="Garamond"/>
          <w:sz w:val="20"/>
          <w:szCs w:val="20"/>
        </w:rPr>
      </w:pPr>
    </w:p>
    <w:p w:rsidRPr="001D7C16" w:rsidR="001D7C16" w:rsidP="001D7C16" w:rsidRDefault="001D7C16" w14:paraId="15FAF98C" w14:textId="29E7C142">
      <w:pPr>
        <w:jc w:val="center"/>
        <w:rPr>
          <w:rFonts w:ascii="Garamond" w:hAnsi="Garamond"/>
          <w:sz w:val="20"/>
          <w:szCs w:val="20"/>
        </w:rPr>
      </w:pPr>
      <w:r w:rsidRPr="001D7C16">
        <w:rPr>
          <w:rFonts w:ascii="Garamond" w:hAnsi="Garamond"/>
          <w:sz w:val="20"/>
          <w:szCs w:val="20"/>
        </w:rPr>
        <w:t>ATTN: Dr. Stephen Cole</w:t>
      </w:r>
    </w:p>
    <w:p w:rsidRPr="001D7C16" w:rsidR="001D7C16" w:rsidP="001D7C16" w:rsidRDefault="001D7C16" w14:paraId="17064716" w14:textId="3832700B">
      <w:pPr>
        <w:jc w:val="center"/>
        <w:rPr>
          <w:rFonts w:ascii="Garamond" w:hAnsi="Garamond"/>
          <w:sz w:val="20"/>
          <w:szCs w:val="20"/>
        </w:rPr>
      </w:pPr>
      <w:r w:rsidRPr="001D7C16">
        <w:rPr>
          <w:rFonts w:ascii="Garamond" w:hAnsi="Garamond"/>
          <w:sz w:val="20"/>
          <w:szCs w:val="20"/>
        </w:rPr>
        <w:t>3900 Delancey St</w:t>
      </w:r>
      <w:r>
        <w:rPr>
          <w:rFonts w:ascii="Garamond" w:hAnsi="Garamond"/>
          <w:sz w:val="20"/>
          <w:szCs w:val="20"/>
        </w:rPr>
        <w:t xml:space="preserve">, </w:t>
      </w:r>
      <w:r w:rsidRPr="001D7C16">
        <w:rPr>
          <w:rFonts w:ascii="Garamond" w:hAnsi="Garamond"/>
          <w:sz w:val="20"/>
          <w:szCs w:val="20"/>
        </w:rPr>
        <w:t>Rm 4106</w:t>
      </w:r>
    </w:p>
    <w:p w:rsidRPr="001D7C16" w:rsidR="001D7C16" w:rsidP="001D7C16" w:rsidRDefault="001D7C16" w14:paraId="0CEEB3FB" w14:textId="6BCE530E">
      <w:pPr>
        <w:jc w:val="center"/>
        <w:rPr>
          <w:rFonts w:ascii="Garamond" w:hAnsi="Garamond"/>
          <w:sz w:val="20"/>
          <w:szCs w:val="20"/>
        </w:rPr>
      </w:pPr>
      <w:r w:rsidRPr="001D7C16">
        <w:rPr>
          <w:rFonts w:ascii="Garamond" w:hAnsi="Garamond"/>
          <w:sz w:val="20"/>
          <w:szCs w:val="20"/>
        </w:rPr>
        <w:t>Philadelphia, PA</w:t>
      </w:r>
      <w:r>
        <w:rPr>
          <w:rFonts w:ascii="Garamond" w:hAnsi="Garamond"/>
          <w:sz w:val="20"/>
          <w:szCs w:val="20"/>
        </w:rPr>
        <w:t>,</w:t>
      </w:r>
      <w:r w:rsidRPr="001D7C16">
        <w:rPr>
          <w:rFonts w:ascii="Garamond" w:hAnsi="Garamond"/>
          <w:sz w:val="20"/>
          <w:szCs w:val="20"/>
        </w:rPr>
        <w:t>19104</w:t>
      </w:r>
    </w:p>
    <w:p w:rsidR="001D7C16" w:rsidP="001D7C16" w:rsidRDefault="001D7C16" w14:paraId="47FA533B" w14:textId="10156250">
      <w:pPr>
        <w:jc w:val="center"/>
        <w:rPr>
          <w:rFonts w:ascii="Garamond" w:hAnsi="Garamond"/>
          <w:sz w:val="20"/>
          <w:szCs w:val="20"/>
        </w:rPr>
      </w:pPr>
      <w:r w:rsidRPr="001D7C16">
        <w:rPr>
          <w:rFonts w:ascii="Garamond" w:hAnsi="Garamond"/>
          <w:sz w:val="20"/>
          <w:szCs w:val="20"/>
        </w:rPr>
        <w:t xml:space="preserve">USDA import permit can be requested by emailing </w:t>
      </w:r>
      <w:hyperlink w:history="1" r:id="rId6">
        <w:r w:rsidRPr="001D7C16">
          <w:rPr>
            <w:rStyle w:val="Hyperlink"/>
            <w:rFonts w:ascii="Garamond" w:hAnsi="Garamond"/>
            <w:sz w:val="20"/>
            <w:szCs w:val="20"/>
          </w:rPr>
          <w:t>scole@vet.upenn.edu</w:t>
        </w:r>
      </w:hyperlink>
    </w:p>
    <w:p w:rsidRPr="001D7C16" w:rsidR="001D7C16" w:rsidP="001D7C16" w:rsidRDefault="001D7C16" w14:paraId="1F693F14" w14:textId="77777777">
      <w:pPr>
        <w:jc w:val="center"/>
        <w:rPr>
          <w:rFonts w:ascii="Garamond" w:hAnsi="Garamond"/>
          <w:sz w:val="16"/>
          <w:szCs w:val="16"/>
        </w:rPr>
      </w:pPr>
    </w:p>
    <w:p w:rsidRPr="001D7C16" w:rsidR="001D7C16" w:rsidP="001D7C16" w:rsidRDefault="001D7C16" w14:paraId="6F635E8A" w14:textId="544E5B96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drawing>
          <wp:inline distT="0" distB="0" distL="0" distR="0" wp14:anchorId="5D1C7B4F" wp14:editId="74745063">
            <wp:extent cx="2176564" cy="478564"/>
            <wp:effectExtent l="0" t="0" r="0" b="4445"/>
            <wp:docPr id="5" name="Picture 5" descr="A picture containing text, sign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, cloc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803" cy="4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D7C16" w:rsidR="001D7C16" w:rsidSect="004353E2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328" w:rsidP="001D7C16" w:rsidRDefault="00ED3328" w14:paraId="44FA17C3" w14:textId="77777777">
      <w:r>
        <w:separator/>
      </w:r>
    </w:p>
  </w:endnote>
  <w:endnote w:type="continuationSeparator" w:id="0">
    <w:p w:rsidR="00ED3328" w:rsidP="001D7C16" w:rsidRDefault="00ED3328" w14:paraId="2E04EB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328" w:rsidP="001D7C16" w:rsidRDefault="00ED3328" w14:paraId="362DA571" w14:textId="77777777">
      <w:r>
        <w:separator/>
      </w:r>
    </w:p>
  </w:footnote>
  <w:footnote w:type="continuationSeparator" w:id="0">
    <w:p w:rsidR="00ED3328" w:rsidP="001D7C16" w:rsidRDefault="00ED3328" w14:paraId="372A5F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7C16" w:rsidR="001D7C16" w:rsidP="001D7C16" w:rsidRDefault="001D7C16" w14:paraId="736ED60E" w14:textId="366E6435">
    <w:pPr>
      <w:pStyle w:val="Header"/>
      <w:jc w:val="center"/>
      <w:rPr>
        <w:rFonts w:ascii="Garamond" w:hAnsi="Garamond"/>
      </w:rPr>
    </w:pPr>
    <w:r>
      <w:rPr>
        <w:rFonts w:ascii="Garamond" w:hAnsi="Garamond"/>
      </w:rPr>
      <w:t>CREATE Submission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16"/>
    <w:rsid w:val="001D7C16"/>
    <w:rsid w:val="004353E2"/>
    <w:rsid w:val="0049685F"/>
    <w:rsid w:val="0052310C"/>
    <w:rsid w:val="00566F1E"/>
    <w:rsid w:val="00577D36"/>
    <w:rsid w:val="005D47B7"/>
    <w:rsid w:val="00A70FA1"/>
    <w:rsid w:val="00BD184E"/>
    <w:rsid w:val="00C26697"/>
    <w:rsid w:val="00DB56A4"/>
    <w:rsid w:val="00ED3328"/>
    <w:rsid w:val="00EF3244"/>
    <w:rsid w:val="5F63A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C1408"/>
  <w15:chartTrackingRefBased/>
  <w15:docId w15:val="{28B27F9C-4683-0448-A215-33F28E80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C1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7C16"/>
  </w:style>
  <w:style w:type="paragraph" w:styleId="Footer">
    <w:name w:val="footer"/>
    <w:basedOn w:val="Normal"/>
    <w:link w:val="FooterChar"/>
    <w:uiPriority w:val="99"/>
    <w:unhideWhenUsed/>
    <w:rsid w:val="001D7C1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7C16"/>
  </w:style>
  <w:style w:type="table" w:styleId="TableGrid">
    <w:name w:val="Table Grid"/>
    <w:basedOn w:val="TableNormal"/>
    <w:uiPriority w:val="39"/>
    <w:rsid w:val="001D7C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D7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1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scole@vet.upenn.edu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Cole, Stephen D</dc:creator>
  <keywords/>
  <dc:description/>
  <lastModifiedBy>JACKIE DIETRICH</lastModifiedBy>
  <revision>2</revision>
  <dcterms:created xsi:type="dcterms:W3CDTF">2021-10-11T17:50:00.0000000Z</dcterms:created>
  <dcterms:modified xsi:type="dcterms:W3CDTF">2021-10-28T18:48:44.8034167Z</dcterms:modified>
</coreProperties>
</file>